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Jacqueline Khuong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(832) 903-1746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Jacquelinekhuong@gmail.com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Bartender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November 2023-Present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Empire Poker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Preparing alcoholic or non-alcoholic beverages for bar and patrons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Assess customers’ needs and preferences and make recommendations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Restock and replenish bar inventory and supplies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Server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November 2023-July 2024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Twin Peaks Restaurant &amp; Bar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Roboto" w:cs="Roboto" w:eastAsia="Roboto" w:hAnsi="Roboto"/>
          <w:color w:val="370e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exceptional customer service by anticipating guest needs and responding promptly to inquiries.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Promoted daily specials, desserts, and beverages, resulting in increased sales and customer satisfaction.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Addressed and resolved guest complaints and issues with professionalism, ensuring customer satisfaction.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Server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March 2023-October 2023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Legends Social Club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Roboto" w:cs="Roboto" w:eastAsia="Roboto" w:hAnsi="Roboto"/>
          <w:color w:val="370e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Receive customer orders; Take orders from guests and transfer them to kitchen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food is prepared correctly and to customers satisfaction 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Protect establishment and patrons by adhering to sanitation, safety and alcohol control policies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Roboto" w:cs="Roboto" w:eastAsia="Roboto" w:hAnsi="Roboto"/>
          <w:color w:val="001c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Memorial Hermann, Medical Assistant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June 2022-February 2023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Larry Likeover MD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Proficient in obtaining patient medical history and vital signs promptly recording data in EHR and communicating patient concerns with physician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Escort rehabilitative patients to exam rooms upon arrival, applying time management skills to adhere to a daily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Gather equipment for and assist physician in performing medical evaluations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Receptionist &amp; Teeth Whitening Technician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November 2021-May 2022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Bella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 and communicate various actions, irregularities, and continuing needs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before="0" w:line="240" w:lineRule="auto"/>
        <w:ind w:left="720" w:right="575.239257812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the telephone; take and replay messages; provide information to callers &amp; booking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40" w:lineRule="auto"/>
        <w:ind w:left="720" w:right="1852.98278808593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 sterile teeth whitening services for clients</w:t>
      </w:r>
    </w:p>
    <w:p w:rsidR="00000000" w:rsidDel="00000000" w:rsidP="00000000" w:rsidRDefault="00000000" w:rsidRPr="00000000" w14:paraId="00000022">
      <w:pPr>
        <w:widowControl w:val="0"/>
        <w:spacing w:before="9.1766357421875" w:line="240" w:lineRule="auto"/>
        <w:ind w:left="720" w:right="575.23925781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Lonestar Community College of Business, August 2023-Present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Cypress Creek High School, August 2018 - May 2022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Handler Certified 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TABC Certified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cquelinekhuong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GyCttOuc7lbks6XRdSk7/9VFQ==">CgMxLjA4AHIhMU9MQjZxVzM2MElxTjVMSWptR1V0YmRFS0tfWVJhNl9f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